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37FF6" w14:textId="16085A94" w:rsidR="00A75CDD" w:rsidRDefault="00A75CDD" w:rsidP="00A75CDD">
      <w:pPr>
        <w:spacing w:after="160" w:line="252" w:lineRule="auto"/>
        <w:jc w:val="center"/>
        <w:rPr>
          <w:rFonts w:cs="Calibri"/>
          <w:b/>
          <w:sz w:val="24"/>
          <w:szCs w:val="24"/>
          <w:lang w:eastAsia="en-US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11/2023/2024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14 lutego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 xml:space="preserve">przyjęcia zasad przeglądu i aktualizacji </w:t>
      </w:r>
      <w:r w:rsidR="005951FA">
        <w:rPr>
          <w:rFonts w:cs="Calibri"/>
          <w:b/>
          <w:sz w:val="24"/>
          <w:szCs w:val="24"/>
        </w:rPr>
        <w:t>S</w:t>
      </w:r>
      <w:r>
        <w:rPr>
          <w:rFonts w:cs="Calibri"/>
          <w:b/>
          <w:sz w:val="24"/>
          <w:szCs w:val="24"/>
        </w:rPr>
        <w:t xml:space="preserve">tandardów </w:t>
      </w:r>
      <w:r w:rsidR="005951FA">
        <w:rPr>
          <w:rFonts w:cs="Calibri"/>
          <w:b/>
          <w:sz w:val="24"/>
          <w:szCs w:val="24"/>
        </w:rPr>
        <w:t>O</w:t>
      </w:r>
      <w:r>
        <w:rPr>
          <w:rFonts w:cs="Calibri"/>
          <w:b/>
          <w:sz w:val="24"/>
          <w:szCs w:val="24"/>
        </w:rPr>
        <w:t xml:space="preserve">chrony </w:t>
      </w:r>
      <w:r w:rsidR="005951FA">
        <w:rPr>
          <w:rFonts w:cs="Calibri"/>
          <w:b/>
          <w:sz w:val="24"/>
          <w:szCs w:val="24"/>
        </w:rPr>
        <w:t>M</w:t>
      </w:r>
      <w:r>
        <w:rPr>
          <w:rFonts w:cs="Calibri"/>
          <w:b/>
          <w:sz w:val="24"/>
          <w:szCs w:val="24"/>
        </w:rPr>
        <w:t>ałoletnich oraz sposoby dokumentowania i zasady przechowywania ujawnionych lub zgłoszonych incydentów lub zdarzeń zagrażających dobru małoletniego</w:t>
      </w:r>
    </w:p>
    <w:p w14:paraId="22D0F063" w14:textId="77777777" w:rsidR="00A75CDD" w:rsidRDefault="00A75CDD" w:rsidP="00A75CDD">
      <w:pPr>
        <w:spacing w:line="276" w:lineRule="auto"/>
        <w:rPr>
          <w:rFonts w:eastAsia="Times New Roman" w:cs="Calibri"/>
          <w:sz w:val="22"/>
          <w:szCs w:val="22"/>
        </w:rPr>
      </w:pPr>
    </w:p>
    <w:p w14:paraId="44A2CEB8" w14:textId="0AE1CDAF" w:rsidR="00A75CDD" w:rsidRPr="00C816B4" w:rsidRDefault="00A75CDD" w:rsidP="00C816B4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C816B4">
        <w:rPr>
          <w:rFonts w:eastAsia="Times New Roman" w:cs="Calibri"/>
          <w:iCs/>
          <w:sz w:val="24"/>
          <w:szCs w:val="24"/>
        </w:rPr>
        <w:t>Na podstawie art. 22c ust. 1 pkt 4 i 8 ustawy z dnia 13 maja 2016 r. o przeciwdziałaniu zagrożeniom przestępczością na tle seksualnym (t. j. Dz. U. z 2023 r., poz. 1304 ze zm.) zarządzam, co następuje:</w:t>
      </w:r>
    </w:p>
    <w:p w14:paraId="34E150FF" w14:textId="77777777" w:rsidR="00A75CDD" w:rsidRDefault="00A75CDD" w:rsidP="00A75CDD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42ED0C8C" w14:textId="77777777" w:rsidR="00A75CDD" w:rsidRDefault="00A75CDD" w:rsidP="00A75CDD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7AD917BE" w14:textId="13D92BE9" w:rsidR="00A75CDD" w:rsidRDefault="00A75CDD" w:rsidP="00A75CDD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Wprowadza się zasady przeglądu i aktualizacji standardów ochrony małoletnich oraz sposoby dokumentowania i zasady przechowywania ujawnionych lub zgłoszonych incydentów lub zdarzeń zagrażających dobru małoletniego.</w:t>
      </w:r>
    </w:p>
    <w:p w14:paraId="0BAF0477" w14:textId="77777777" w:rsidR="00A75CDD" w:rsidRDefault="00A75CDD" w:rsidP="00A75CDD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7570D80B" w14:textId="77777777" w:rsidR="00A75CDD" w:rsidRDefault="00A75CDD" w:rsidP="00A75CDD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</w:p>
    <w:p w14:paraId="051D204D" w14:textId="77777777" w:rsidR="00A75CDD" w:rsidRDefault="00A75CDD" w:rsidP="00A75CDD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Zarządzenie obowiązuje od dnia 15 lutego 2024 r.</w:t>
      </w:r>
    </w:p>
    <w:p w14:paraId="496CD8A7" w14:textId="77777777" w:rsidR="00A75CDD" w:rsidRDefault="00A75CDD" w:rsidP="00A75CDD">
      <w:pPr>
        <w:spacing w:line="0" w:lineRule="atLeast"/>
        <w:ind w:right="20"/>
        <w:rPr>
          <w:rFonts w:eastAsia="Times New Roman" w:cs="Calibri"/>
          <w:sz w:val="24"/>
          <w:szCs w:val="24"/>
        </w:rPr>
      </w:pPr>
      <w:bookmarkStart w:id="1" w:name="page2"/>
      <w:bookmarkEnd w:id="1"/>
    </w:p>
    <w:p w14:paraId="4AA49562" w14:textId="77777777" w:rsidR="00BB11F4" w:rsidRDefault="00BB11F4" w:rsidP="00A75CDD">
      <w:pPr>
        <w:spacing w:line="0" w:lineRule="atLeast"/>
        <w:ind w:right="20"/>
        <w:rPr>
          <w:rFonts w:eastAsia="Times New Roman" w:cs="Calibri"/>
          <w:sz w:val="24"/>
          <w:szCs w:val="24"/>
        </w:rPr>
      </w:pPr>
    </w:p>
    <w:p w14:paraId="6FC05EB9" w14:textId="77777777" w:rsidR="00A75CDD" w:rsidRDefault="00A75CDD" w:rsidP="00A75CDD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41FEDA2A" w14:textId="77777777" w:rsidR="00A75CDD" w:rsidRDefault="00A75CDD" w:rsidP="00A75CDD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690459F1" w14:textId="77777777" w:rsidR="00A75CDD" w:rsidRDefault="00A75CDD" w:rsidP="00A75CDD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66FB66D6" w14:textId="77777777" w:rsidR="00A75CDD" w:rsidRDefault="00A75CDD" w:rsidP="00A75CDD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55A51C59" w14:textId="77777777" w:rsidR="00A75CDD" w:rsidRDefault="00A75CDD" w:rsidP="00A75CDD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7553D6A4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CDD"/>
    <w:rsid w:val="00221CFA"/>
    <w:rsid w:val="00261A16"/>
    <w:rsid w:val="00506731"/>
    <w:rsid w:val="005951FA"/>
    <w:rsid w:val="00944C1F"/>
    <w:rsid w:val="00A23CCA"/>
    <w:rsid w:val="00A75CDD"/>
    <w:rsid w:val="00BB11F4"/>
    <w:rsid w:val="00BD332C"/>
    <w:rsid w:val="00C816B4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5F30A"/>
  <w15:chartTrackingRefBased/>
  <w15:docId w15:val="{4A7DF3DC-6A98-4E30-9B7B-525929EAF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5CDD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75CD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5CD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5CD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5CD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5CD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5CD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5CD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5CD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5CD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5C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5C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5C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5CD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5CD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5C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5C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5C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5C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5C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75C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5CD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75C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5CD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75C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5CD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75CD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5C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5CD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5C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772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6</cp:revision>
  <dcterms:created xsi:type="dcterms:W3CDTF">2026-06-22T06:17:00Z</dcterms:created>
  <dcterms:modified xsi:type="dcterms:W3CDTF">2026-06-22T07:30:00Z</dcterms:modified>
</cp:coreProperties>
</file>